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pPr>
        <w:pStyle w:val="KeinLeerraum"/>
        <w:jc w:val="center"/>
        <w:rPr>
          <w:b/>
          <w:sz w:val="72"/>
          <w:szCs w:val="72"/>
        </w:rPr>
      </w:pPr>
      <w:r>
        <w:rPr>
          <w:b/>
          <w:sz w:val="72"/>
          <w:szCs w:val="72"/>
        </w:rPr>
        <w:t xml:space="preserve">Satzung </w:t>
      </w:r>
    </w:p>
    <w:p w:rsidR="00EE646C" w:rsidRDefault="00EE646C" w:rsidP="00EE646C">
      <w:pPr>
        <w:pStyle w:val="KeinLeerraum"/>
        <w:jc w:val="center"/>
        <w:rPr>
          <w:b/>
          <w:sz w:val="72"/>
          <w:szCs w:val="72"/>
        </w:rPr>
      </w:pPr>
    </w:p>
    <w:p w:rsidR="00EE646C" w:rsidRDefault="00EE646C" w:rsidP="00EE646C">
      <w:pPr>
        <w:pStyle w:val="KeinLeerraum"/>
        <w:jc w:val="center"/>
        <w:rPr>
          <w:sz w:val="48"/>
          <w:szCs w:val="48"/>
        </w:rPr>
      </w:pPr>
    </w:p>
    <w:p w:rsidR="00EE646C" w:rsidRDefault="00EE646C" w:rsidP="00EE646C">
      <w:pPr>
        <w:pStyle w:val="KeinLeerraum"/>
        <w:jc w:val="center"/>
        <w:rPr>
          <w:sz w:val="48"/>
          <w:szCs w:val="48"/>
        </w:rPr>
      </w:pPr>
      <w:r>
        <w:rPr>
          <w:sz w:val="48"/>
          <w:szCs w:val="48"/>
        </w:rPr>
        <w:t>Gesellschaft der Freunde und Förderer</w:t>
      </w:r>
    </w:p>
    <w:p w:rsidR="00EE646C" w:rsidRDefault="003439FC" w:rsidP="00EE646C">
      <w:pPr>
        <w:pStyle w:val="KeinLeerraum"/>
        <w:jc w:val="center"/>
        <w:rPr>
          <w:sz w:val="48"/>
          <w:szCs w:val="48"/>
        </w:rPr>
      </w:pPr>
      <w:r>
        <w:rPr>
          <w:sz w:val="48"/>
          <w:szCs w:val="48"/>
        </w:rPr>
        <w:t>d</w:t>
      </w:r>
      <w:r w:rsidR="00EE646C">
        <w:rPr>
          <w:sz w:val="48"/>
          <w:szCs w:val="48"/>
        </w:rPr>
        <w:t>es</w:t>
      </w:r>
    </w:p>
    <w:p w:rsidR="00EE646C" w:rsidRDefault="00EE646C" w:rsidP="00EE646C">
      <w:pPr>
        <w:pStyle w:val="KeinLeerraum"/>
        <w:jc w:val="center"/>
        <w:rPr>
          <w:sz w:val="48"/>
          <w:szCs w:val="48"/>
        </w:rPr>
      </w:pPr>
      <w:r>
        <w:rPr>
          <w:sz w:val="48"/>
          <w:szCs w:val="48"/>
        </w:rPr>
        <w:t>Deutschen Medizinhistorischen Museums</w:t>
      </w:r>
    </w:p>
    <w:p w:rsidR="00EE646C" w:rsidRDefault="00EE646C" w:rsidP="00EE646C">
      <w:pPr>
        <w:pStyle w:val="KeinLeerraum"/>
        <w:jc w:val="center"/>
        <w:rPr>
          <w:sz w:val="48"/>
          <w:szCs w:val="48"/>
        </w:rPr>
      </w:pPr>
      <w:r>
        <w:rPr>
          <w:sz w:val="48"/>
          <w:szCs w:val="48"/>
        </w:rPr>
        <w:t>Ingolstadt e.V.</w:t>
      </w:r>
    </w:p>
    <w:p w:rsidR="00EE646C" w:rsidRDefault="00EE646C" w:rsidP="00EE646C"/>
    <w:p w:rsidR="00EE646C" w:rsidRDefault="00EE646C" w:rsidP="00EE646C"/>
    <w:p w:rsidR="00EE646C" w:rsidRDefault="00EE646C" w:rsidP="00EE646C"/>
    <w:p w:rsidR="00EE646C" w:rsidRDefault="00EE646C" w:rsidP="00EE646C"/>
    <w:p w:rsidR="00EE646C" w:rsidRDefault="00EE646C" w:rsidP="00EE646C"/>
    <w:p w:rsidR="00EE646C" w:rsidRDefault="00EE646C" w:rsidP="00EE646C"/>
    <w:tbl>
      <w:tblPr>
        <w:tblStyle w:val="Tabellenraster"/>
        <w:tblW w:w="924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48"/>
      </w:tblGrid>
      <w:tr w:rsidR="00EE646C" w:rsidTr="003D1903">
        <w:tc>
          <w:tcPr>
            <w:tcW w:w="9248" w:type="dxa"/>
            <w:hideMark/>
          </w:tcPr>
          <w:p w:rsidR="00EE646C" w:rsidRDefault="00EE646C">
            <w:pPr>
              <w:spacing w:before="120" w:after="120"/>
              <w:rPr>
                <w:rFonts w:ascii="Times New Roman" w:hAnsi="Times New Roman" w:cs="Times New Roman"/>
                <w:sz w:val="28"/>
                <w:szCs w:val="28"/>
                <w:u w:val="single"/>
              </w:rPr>
            </w:pP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Die Stadt Ingolstadt errichtete aus Anlass der 500-Jahr-Feier der Hohen Schule Ingolstadt ein Medizinhistorisches Museum in der Alten Anatomie. </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Im Rahmen der Errichtung dieses Museums wurde 1971 ein gemeinnütziger Verein gegründet.</w:t>
            </w:r>
          </w:p>
        </w:tc>
      </w:tr>
      <w:tr w:rsidR="00EE646C" w:rsidTr="003D1903">
        <w:tc>
          <w:tcPr>
            <w:tcW w:w="9248" w:type="dxa"/>
            <w:hideMark/>
          </w:tcPr>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b/>
                <w:color w:val="000000"/>
                <w:sz w:val="28"/>
                <w:szCs w:val="28"/>
              </w:rPr>
              <w:t>§1</w:t>
            </w:r>
            <w:r>
              <w:rPr>
                <w:rFonts w:ascii="Times New Roman" w:hAnsi="Times New Roman" w:cs="Times New Roman"/>
                <w:color w:val="000000"/>
                <w:sz w:val="28"/>
                <w:szCs w:val="28"/>
              </w:rPr>
              <w:t xml:space="preserve"> Name und Sitz des Vereins</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Der Verein führt den Namen „Gesellschaft der Freunde und Förderer des </w:t>
            </w:r>
            <w:r>
              <w:rPr>
                <w:rFonts w:ascii="Times New Roman" w:hAnsi="Times New Roman" w:cs="Times New Roman"/>
                <w:sz w:val="28"/>
                <w:szCs w:val="28"/>
              </w:rPr>
              <w:t xml:space="preserve">Deutschen </w:t>
            </w:r>
            <w:r>
              <w:rPr>
                <w:rFonts w:ascii="Times New Roman" w:hAnsi="Times New Roman" w:cs="Times New Roman"/>
                <w:color w:val="000000"/>
                <w:sz w:val="28"/>
                <w:szCs w:val="28"/>
              </w:rPr>
              <w:t>Medizinhistorischen Museums Ingolstadt“ und hat seinen Sitz in Ingolstadt.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Er ist in das Vereinsregister des Amtsgerichts Ingolstadt eingetragen</w:t>
            </w:r>
            <w:r w:rsidR="00BB559F">
              <w:rPr>
                <w:rFonts w:ascii="Times New Roman" w:hAnsi="Times New Roman" w:cs="Times New Roman"/>
                <w:color w:val="000000"/>
                <w:sz w:val="28"/>
                <w:szCs w:val="28"/>
              </w:rPr>
              <w:t>.</w:t>
            </w:r>
          </w:p>
        </w:tc>
      </w:tr>
      <w:tr w:rsidR="00EE646C" w:rsidTr="003D1903">
        <w:tc>
          <w:tcPr>
            <w:tcW w:w="9248" w:type="dxa"/>
          </w:tcPr>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b/>
                <w:color w:val="000000"/>
                <w:sz w:val="28"/>
                <w:szCs w:val="28"/>
              </w:rPr>
              <w:t>§2</w:t>
            </w:r>
            <w:r>
              <w:rPr>
                <w:rFonts w:ascii="Times New Roman" w:hAnsi="Times New Roman" w:cs="Times New Roman"/>
                <w:color w:val="000000"/>
                <w:sz w:val="28"/>
                <w:szCs w:val="28"/>
              </w:rPr>
              <w:t xml:space="preserve"> Zweck des Vereins</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Zweck des Vereins ist die Förderung und Betreuung des Deutschen Medizinhistorischen Museums Ingolstadt, das Forschungs- und Studienzwecken dienen und darüber hinaus der Öffentlichkeit die wissenschafts- und kulturgeschichtliche Entwicklung der Medizin nahebringen soll. Insbesondere sieht der Verein seine Aufgabe darin, die Allgemeinheit zur Bewahrung erhaltenswürdiger Materialien zur Geschichte der Medizin zu veranlassen und die Mittel für deren Erwerb zu beschaffen.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Der Verein dient ausschließlich und unmittelbar diesen gemeinnützigen Zwecken.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Überschüsse sind wiederum nur für diese Zwecke zu verwenden.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Mitglieder des Vereins erhalten keinerlei Gewinnanteile oder andere Zuwendungen aus Mitteln der Gesellschaft. Verwaltungsausgaben sind auf ein Mindestmaß zu beschränken.</w:t>
            </w:r>
          </w:p>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b/>
                <w:color w:val="000000"/>
                <w:sz w:val="28"/>
                <w:szCs w:val="28"/>
              </w:rPr>
              <w:t>§3</w:t>
            </w:r>
            <w:r>
              <w:rPr>
                <w:rFonts w:ascii="Times New Roman" w:hAnsi="Times New Roman" w:cs="Times New Roman"/>
                <w:color w:val="000000"/>
                <w:sz w:val="28"/>
                <w:szCs w:val="28"/>
              </w:rPr>
              <w:t xml:space="preserve"> Mitgliedschaft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Die Mitgliedschaft wird durch eine Beitrittserklärung erworben.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Mitglied können jede natürliche Person sowie Körperschaften, Vereine, Wirtschaftsunternehmen usw. werden.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Der Verein erhebt zur Bestreitung seiner Auslagen und seines Zweckes laufende Beiträge, deren Höhe durch die Mitgliederversammlung nach Vorschlag des Vorstandes festgesetzt wird.</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Mitgliedsbeiträge werden mit Beginn des Geschäftsjahres im Voraus fällig.</w:t>
            </w:r>
          </w:p>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b/>
                <w:color w:val="000000"/>
                <w:sz w:val="28"/>
                <w:szCs w:val="28"/>
              </w:rPr>
              <w:t>§ 4</w:t>
            </w:r>
            <w:r>
              <w:rPr>
                <w:rFonts w:ascii="Times New Roman" w:hAnsi="Times New Roman" w:cs="Times New Roman"/>
                <w:color w:val="000000"/>
                <w:sz w:val="28"/>
                <w:szCs w:val="28"/>
              </w:rPr>
              <w:t xml:space="preserve"> Die Mitgliedschaft erlischt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a) durch Tod</w:t>
            </w:r>
            <w:r w:rsidR="00BB559F">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b) durch schriftliche Austrittserklärung an den Vorstand.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Austrittserklärung ist unter Einhaltung einer Frist von 14 Tagen nur zum Schluss eines Kalendervierteljahres möglich</w:t>
            </w:r>
            <w:r w:rsidR="00BB559F">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c) durch Ausschluss. Dieser ist zulässig bei groben Verstößen gegen die Zwecke des Vereins, gegen Anordnungen des Vorstandes und bei Schädigung des Ansehens und der Belange des Vereins. </w:t>
            </w:r>
          </w:p>
          <w:p w:rsidR="004A3FAE" w:rsidRDefault="004A3FAE">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Wenn ein Mitglied nach einem Jahr nach Zahlungsaufforderung, Erinnerung und Mahnung immer noch nicht den Mitgliedsbeitrag bezahlt, verstößt es gegen die Zwecke und das Wohl der Gemeinschaft und ist somit auszuschließen.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 xml:space="preserve">Über einen Antrag auf Ausschluss entscheidet der Vorstand durch Beschluss mit einer Mehrheit von 2/3 aller </w:t>
            </w:r>
            <w:r>
              <w:rPr>
                <w:rFonts w:ascii="Times New Roman" w:hAnsi="Times New Roman" w:cs="Times New Roman"/>
                <w:sz w:val="28"/>
                <w:szCs w:val="28"/>
              </w:rPr>
              <w:t>anwesenden Mitglieder</w:t>
            </w:r>
            <w:r>
              <w:rPr>
                <w:rFonts w:ascii="Times New Roman" w:hAnsi="Times New Roman" w:cs="Times New Roman"/>
                <w:color w:val="000000"/>
                <w:sz w:val="28"/>
                <w:szCs w:val="28"/>
              </w:rPr>
              <w:t>.</w:t>
            </w:r>
          </w:p>
        </w:tc>
      </w:tr>
      <w:tr w:rsidR="00EE646C" w:rsidTr="003D1903">
        <w:tc>
          <w:tcPr>
            <w:tcW w:w="9248" w:type="dxa"/>
          </w:tcPr>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 5</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Jedes Mitglied ist berechtigt an den Mitgliederversammlungen teilzunehmen und sein Stimmrecht auszuüben. Körperschaften, Vereine und Wirtschaftsunternehmen usw., die Mitglieder der Gesellschaft sind, nehmen ihre Mitgliederrechte durch einen benannte/n Vertreter/in wahr.</w:t>
            </w:r>
          </w:p>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§6</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Mitgliederversammlung kann auf Vorschlag des Vorstandes oder des Kuratoriums hervorragende Förderer der Gesellschaft zu Ehrenmitgliedern oder verdiente Vorstandsmitglieder zu Ehrenvorsitzenden ernennen. Die Ehrenmitglieder und Ehrenvorsitzenden haben alle Rechte der Mitglieder ohne deren Pflichten.</w:t>
            </w:r>
            <w:r>
              <w:rPr>
                <w:rFonts w:ascii="Times New Roman" w:hAnsi="Times New Roman" w:cs="Times New Roman"/>
                <w:color w:val="000000"/>
                <w:sz w:val="28"/>
                <w:szCs w:val="28"/>
              </w:rPr>
              <w:br/>
            </w:r>
          </w:p>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§7</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Angelegenheiten der Gesellschaft werden wahrgenommen durch</w:t>
            </w:r>
          </w:p>
          <w:p w:rsidR="00EE646C" w:rsidRDefault="00EE646C" w:rsidP="003439FC">
            <w:pPr>
              <w:pStyle w:val="Listenabsatz"/>
              <w:numPr>
                <w:ilvl w:val="0"/>
                <w:numId w:val="1"/>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den Vorstand</w:t>
            </w:r>
            <w:r w:rsidR="005E54F7">
              <w:rPr>
                <w:rFonts w:ascii="Times New Roman" w:hAnsi="Times New Roman" w:cs="Times New Roman"/>
                <w:color w:val="000000"/>
                <w:sz w:val="28"/>
                <w:szCs w:val="28"/>
              </w:rPr>
              <w:t>,</w:t>
            </w:r>
          </w:p>
          <w:p w:rsidR="00EE646C" w:rsidRDefault="00EE646C" w:rsidP="003439FC">
            <w:pPr>
              <w:pStyle w:val="Listenabsatz"/>
              <w:numPr>
                <w:ilvl w:val="0"/>
                <w:numId w:val="1"/>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das Kuratorium</w:t>
            </w:r>
            <w:r w:rsidR="005E54F7">
              <w:rPr>
                <w:rFonts w:ascii="Times New Roman" w:hAnsi="Times New Roman" w:cs="Times New Roman"/>
                <w:color w:val="000000"/>
                <w:sz w:val="28"/>
                <w:szCs w:val="28"/>
              </w:rPr>
              <w:t>,</w:t>
            </w:r>
          </w:p>
          <w:p w:rsidR="00EE646C" w:rsidRDefault="00EE646C" w:rsidP="003439FC">
            <w:pPr>
              <w:pStyle w:val="Listenabsatz"/>
              <w:numPr>
                <w:ilvl w:val="0"/>
                <w:numId w:val="1"/>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die Mitgliederversammlung</w:t>
            </w:r>
            <w:r w:rsidR="005E54F7">
              <w:rPr>
                <w:rFonts w:ascii="Times New Roman" w:hAnsi="Times New Roman" w:cs="Times New Roman"/>
                <w:color w:val="000000"/>
                <w:sz w:val="28"/>
                <w:szCs w:val="28"/>
              </w:rPr>
              <w:t>.</w:t>
            </w:r>
          </w:p>
          <w:p w:rsidR="00EE646C" w:rsidRDefault="00EE646C">
            <w:pPr>
              <w:spacing w:before="120" w:after="120"/>
              <w:rPr>
                <w:rFonts w:ascii="Times New Roman" w:hAnsi="Times New Roman" w:cs="Times New Roman"/>
                <w:color w:val="000000"/>
                <w:sz w:val="28"/>
                <w:szCs w:val="28"/>
              </w:rPr>
            </w:pPr>
          </w:p>
          <w:p w:rsidR="00EE646C" w:rsidRDefault="00EE646C">
            <w:pPr>
              <w:spacing w:before="120" w:after="12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8</w:t>
            </w:r>
          </w:p>
          <w:p w:rsidR="00EE646C" w:rsidRDefault="00EE646C">
            <w:p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Vorstand</w:t>
            </w:r>
          </w:p>
          <w:p w:rsidR="00EE646C" w:rsidRDefault="00EE646C">
            <w:pPr>
              <w:spacing w:before="120" w:after="120"/>
              <w:ind w:left="176"/>
              <w:rPr>
                <w:rFonts w:ascii="Times New Roman" w:hAnsi="Times New Roman" w:cs="Times New Roman"/>
                <w:i/>
                <w:color w:val="000000"/>
                <w:sz w:val="28"/>
                <w:szCs w:val="28"/>
              </w:rPr>
            </w:pPr>
            <w:r>
              <w:rPr>
                <w:rFonts w:ascii="Times New Roman" w:hAnsi="Times New Roman" w:cs="Times New Roman"/>
                <w:color w:val="000000"/>
                <w:sz w:val="28"/>
                <w:szCs w:val="28"/>
              </w:rPr>
              <w:t xml:space="preserve">Die Mitglieder des Vorstandes werden von der Mitgliederversammlung auf die Dauer </w:t>
            </w:r>
            <w:r w:rsidRPr="004A3FAE">
              <w:rPr>
                <w:rFonts w:ascii="Times New Roman" w:hAnsi="Times New Roman" w:cs="Times New Roman"/>
                <w:color w:val="000000"/>
                <w:sz w:val="28"/>
                <w:szCs w:val="28"/>
              </w:rPr>
              <w:t>von drei Jahren gewählt. Wiederwahl ist zulässig. Jedes in ein Amt gewählte Mitglied bleibt bis zur Wiederwahl im Amt.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 xml:space="preserve">Der Vorstand besteht aus </w:t>
            </w:r>
            <w:r>
              <w:rPr>
                <w:rFonts w:ascii="Times New Roman" w:hAnsi="Times New Roman" w:cs="Times New Roman"/>
                <w:sz w:val="28"/>
                <w:szCs w:val="28"/>
              </w:rPr>
              <w:t>dem/der</w:t>
            </w:r>
            <w:r>
              <w:rPr>
                <w:rFonts w:ascii="Times New Roman" w:hAnsi="Times New Roman" w:cs="Times New Roman"/>
                <w:color w:val="000000"/>
                <w:sz w:val="28"/>
                <w:szCs w:val="28"/>
              </w:rPr>
              <w:t xml:space="preserve"> 1. Vorsitzenden und </w:t>
            </w:r>
            <w:r>
              <w:rPr>
                <w:rFonts w:ascii="Times New Roman" w:hAnsi="Times New Roman" w:cs="Times New Roman"/>
                <w:sz w:val="28"/>
                <w:szCs w:val="28"/>
              </w:rPr>
              <w:t>dem/der</w:t>
            </w:r>
            <w:r>
              <w:rPr>
                <w:rFonts w:ascii="Times New Roman" w:hAnsi="Times New Roman" w:cs="Times New Roman"/>
                <w:color w:val="000000"/>
                <w:sz w:val="28"/>
                <w:szCs w:val="28"/>
              </w:rPr>
              <w:t xml:space="preserve"> zweiten Vorsitzenden, </w:t>
            </w:r>
            <w:r>
              <w:rPr>
                <w:rFonts w:ascii="Times New Roman" w:hAnsi="Times New Roman" w:cs="Times New Roman"/>
                <w:sz w:val="28"/>
                <w:szCs w:val="28"/>
              </w:rPr>
              <w:t xml:space="preserve">dem/der </w:t>
            </w:r>
            <w:r>
              <w:rPr>
                <w:rFonts w:ascii="Times New Roman" w:hAnsi="Times New Roman" w:cs="Times New Roman"/>
                <w:color w:val="000000"/>
                <w:sz w:val="28"/>
                <w:szCs w:val="28"/>
              </w:rPr>
              <w:t>Schatzmeister</w:t>
            </w:r>
            <w:r>
              <w:rPr>
                <w:rFonts w:ascii="Times New Roman" w:hAnsi="Times New Roman" w:cs="Times New Roman"/>
                <w:sz w:val="28"/>
                <w:szCs w:val="28"/>
              </w:rPr>
              <w:t>/in</w:t>
            </w:r>
            <w:r>
              <w:rPr>
                <w:rFonts w:ascii="Times New Roman" w:hAnsi="Times New Roman" w:cs="Times New Roman"/>
                <w:color w:val="000000"/>
                <w:sz w:val="28"/>
                <w:szCs w:val="28"/>
              </w:rPr>
              <w:t xml:space="preserve"> und dem</w:t>
            </w:r>
            <w:r>
              <w:rPr>
                <w:rFonts w:ascii="Times New Roman" w:hAnsi="Times New Roman" w:cs="Times New Roman"/>
                <w:sz w:val="28"/>
                <w:szCs w:val="28"/>
              </w:rPr>
              <w:t>/der</w:t>
            </w:r>
            <w:r>
              <w:rPr>
                <w:rFonts w:ascii="Times New Roman" w:hAnsi="Times New Roman" w:cs="Times New Roman"/>
                <w:color w:val="000000"/>
                <w:sz w:val="28"/>
                <w:szCs w:val="28"/>
              </w:rPr>
              <w:t xml:space="preserve"> Geschäftsführer</w:t>
            </w:r>
            <w:r>
              <w:rPr>
                <w:rFonts w:ascii="Times New Roman" w:hAnsi="Times New Roman" w:cs="Times New Roman"/>
                <w:sz w:val="28"/>
                <w:szCs w:val="28"/>
              </w:rPr>
              <w:t>/in.</w:t>
            </w:r>
          </w:p>
        </w:tc>
      </w:tr>
      <w:tr w:rsidR="00EE646C" w:rsidTr="003D1903">
        <w:tc>
          <w:tcPr>
            <w:tcW w:w="9248" w:type="dxa"/>
            <w:hideMark/>
          </w:tcPr>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9</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Vorstand im Sinne des § 26 BGB ist der</w:t>
            </w:r>
            <w:r>
              <w:rPr>
                <w:rFonts w:ascii="Times New Roman" w:hAnsi="Times New Roman" w:cs="Times New Roman"/>
                <w:sz w:val="28"/>
                <w:szCs w:val="28"/>
              </w:rPr>
              <w:t>/die</w:t>
            </w:r>
            <w:r>
              <w:rPr>
                <w:rFonts w:ascii="Times New Roman" w:hAnsi="Times New Roman" w:cs="Times New Roman"/>
                <w:color w:val="000000"/>
                <w:sz w:val="28"/>
                <w:szCs w:val="28"/>
              </w:rPr>
              <w:t xml:space="preserve"> 1. und 2. Vorsitzende.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Diese vertreten den Verein gerichtlich und außergerichtlich.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Jed</w:t>
            </w:r>
            <w:r>
              <w:rPr>
                <w:rFonts w:ascii="Times New Roman" w:hAnsi="Times New Roman" w:cs="Times New Roman"/>
                <w:sz w:val="28"/>
                <w:szCs w:val="28"/>
              </w:rPr>
              <w:t xml:space="preserve">e/r </w:t>
            </w:r>
            <w:r>
              <w:rPr>
                <w:rFonts w:ascii="Times New Roman" w:hAnsi="Times New Roman" w:cs="Times New Roman"/>
                <w:color w:val="000000"/>
                <w:sz w:val="28"/>
                <w:szCs w:val="28"/>
              </w:rPr>
              <w:t>der beiden Vorsitzenden ist allein vertretungsberechtigt.</w:t>
            </w:r>
          </w:p>
        </w:tc>
      </w:tr>
      <w:tr w:rsidR="00EE646C" w:rsidTr="003D1903">
        <w:tc>
          <w:tcPr>
            <w:tcW w:w="9248" w:type="dxa"/>
            <w:hideMark/>
          </w:tcPr>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 10</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Der Vorstand ist beschlussfähig bei Anwesenheit von wenigstens </w:t>
            </w:r>
            <w:r>
              <w:rPr>
                <w:rFonts w:ascii="Times New Roman" w:hAnsi="Times New Roman" w:cs="Times New Roman"/>
                <w:sz w:val="28"/>
                <w:szCs w:val="28"/>
              </w:rPr>
              <w:t xml:space="preserve">drei </w:t>
            </w:r>
            <w:r>
              <w:rPr>
                <w:rFonts w:ascii="Times New Roman" w:hAnsi="Times New Roman" w:cs="Times New Roman"/>
                <w:color w:val="000000"/>
                <w:sz w:val="28"/>
                <w:szCs w:val="28"/>
              </w:rPr>
              <w:t>Mitgliedern.</w:t>
            </w:r>
            <w:r>
              <w:rPr>
                <w:rFonts w:ascii="Times New Roman" w:hAnsi="Times New Roman" w:cs="Times New Roman"/>
                <w:color w:val="000000"/>
                <w:sz w:val="28"/>
                <w:szCs w:val="28"/>
              </w:rPr>
              <w:br/>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Der Vorstand beschließt mit einfacher Mehrheit der anwesenden Mitglieder. Bei Stimmengleichheit entscheidet die Stimme des</w:t>
            </w:r>
            <w:r>
              <w:rPr>
                <w:rFonts w:ascii="Times New Roman" w:hAnsi="Times New Roman" w:cs="Times New Roman"/>
                <w:sz w:val="28"/>
                <w:szCs w:val="28"/>
              </w:rPr>
              <w:t>/r</w:t>
            </w:r>
            <w:r>
              <w:rPr>
                <w:rFonts w:ascii="Times New Roman" w:hAnsi="Times New Roman" w:cs="Times New Roman"/>
                <w:color w:val="000000"/>
                <w:sz w:val="28"/>
                <w:szCs w:val="28"/>
              </w:rPr>
              <w:t xml:space="preserve"> 1. Vorsitzenden oder, falls dies</w:t>
            </w:r>
            <w:r>
              <w:rPr>
                <w:rFonts w:ascii="Times New Roman" w:hAnsi="Times New Roman" w:cs="Times New Roman"/>
                <w:sz w:val="28"/>
                <w:szCs w:val="28"/>
              </w:rPr>
              <w:t>e/r</w:t>
            </w:r>
            <w:r>
              <w:rPr>
                <w:rFonts w:ascii="Times New Roman" w:hAnsi="Times New Roman" w:cs="Times New Roman"/>
                <w:color w:val="000000"/>
                <w:sz w:val="28"/>
                <w:szCs w:val="28"/>
              </w:rPr>
              <w:t xml:space="preserve"> nicht anwesend ist, die Stimme des</w:t>
            </w:r>
            <w:r>
              <w:rPr>
                <w:rFonts w:ascii="Times New Roman" w:hAnsi="Times New Roman" w:cs="Times New Roman"/>
                <w:sz w:val="28"/>
                <w:szCs w:val="28"/>
              </w:rPr>
              <w:t>/r</w:t>
            </w:r>
            <w:r>
              <w:rPr>
                <w:rFonts w:ascii="Times New Roman" w:hAnsi="Times New Roman" w:cs="Times New Roman"/>
                <w:color w:val="000000"/>
                <w:sz w:val="28"/>
                <w:szCs w:val="28"/>
              </w:rPr>
              <w:t xml:space="preserve"> 2. Vorsitzenden.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Vorstandsbeschlüsse können auch durch schriftliche Abstimmung erfolgen, wenn kein Vorstandsmitglied widerspricht.</w:t>
            </w:r>
            <w:r>
              <w:rPr>
                <w:rFonts w:ascii="Times New Roman" w:hAnsi="Times New Roman" w:cs="Times New Roman"/>
                <w:color w:val="000000"/>
                <w:sz w:val="28"/>
                <w:szCs w:val="28"/>
              </w:rPr>
              <w:br/>
              <w:t xml:space="preserve">Der Vorstand </w:t>
            </w:r>
            <w:r>
              <w:rPr>
                <w:rFonts w:ascii="Times New Roman" w:hAnsi="Times New Roman" w:cs="Times New Roman"/>
                <w:sz w:val="28"/>
                <w:szCs w:val="28"/>
              </w:rPr>
              <w:t>übt seine Tätigkeit ehrenamtlich aus.</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Dem Vorstand obliegt die Leitung des Vereins entsprechend dem Vereinszweck, die Ausführung der Beschlüsse und Weisungen der Mitgliederversammlung und die Verwaltung des Vereinsvermögens.</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Er entscheidet in allen Angelegenheiten, die nicht der Mitgliederversammlung vorbehalten sind.</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Der Vorstand führt die laufenden Geschäfte und beruft die Hauptversammlung unter Festsetzung der Tagesordnung ein.</w:t>
            </w:r>
          </w:p>
        </w:tc>
      </w:tr>
      <w:tr w:rsidR="00EE646C" w:rsidTr="003D1903">
        <w:tc>
          <w:tcPr>
            <w:tcW w:w="9248" w:type="dxa"/>
          </w:tcPr>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b/>
                <w:color w:val="000000"/>
                <w:sz w:val="28"/>
                <w:szCs w:val="28"/>
              </w:rPr>
              <w:t>§ 11</w:t>
            </w:r>
            <w:r>
              <w:rPr>
                <w:rFonts w:ascii="Times New Roman" w:hAnsi="Times New Roman" w:cs="Times New Roman"/>
                <w:color w:val="000000"/>
                <w:sz w:val="28"/>
                <w:szCs w:val="28"/>
              </w:rPr>
              <w:t xml:space="preserve"> Kuratorium</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Das Kuratorium ist das beratende Gremium des </w:t>
            </w:r>
            <w:r>
              <w:rPr>
                <w:rFonts w:ascii="Times New Roman" w:hAnsi="Times New Roman" w:cs="Times New Roman"/>
                <w:sz w:val="28"/>
                <w:szCs w:val="28"/>
              </w:rPr>
              <w:t>Deutschen</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 xml:space="preserve">Medizinhistorischen Museums </w:t>
            </w:r>
            <w:r>
              <w:rPr>
                <w:rFonts w:ascii="Times New Roman" w:hAnsi="Times New Roman" w:cs="Times New Roman"/>
                <w:sz w:val="28"/>
                <w:szCs w:val="28"/>
              </w:rPr>
              <w:t>wie des Fördervereins</w:t>
            </w:r>
            <w:r>
              <w:rPr>
                <w:rFonts w:ascii="Times New Roman" w:hAnsi="Times New Roman" w:cs="Times New Roman"/>
                <w:color w:val="000000"/>
                <w:sz w:val="28"/>
                <w:szCs w:val="28"/>
              </w:rPr>
              <w:t>. Ihm gehören ständige und gewählte Mitglieder an.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Als ständige Mitglieder gehören dem Kuratorium an: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der Oberbürgermeister der Stadt Ingolstadt</w:t>
            </w:r>
            <w:r w:rsidR="005E54F7">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ein</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Vertreter</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der Bundesärztekammer</w:t>
            </w:r>
            <w:r w:rsidR="005E54F7">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ein</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Vertreter</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des Bundesverbandes Deutscher Zahnärzte</w:t>
            </w:r>
            <w:r w:rsidR="005E54F7">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ein</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Vertreter der Bayerischen Landesärztekammer</w:t>
            </w:r>
            <w:r w:rsidR="005E54F7">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ein</w:t>
            </w:r>
            <w:r w:rsidR="005E54F7">
              <w:rPr>
                <w:rFonts w:ascii="Times New Roman" w:hAnsi="Times New Roman" w:cs="Times New Roman"/>
                <w:sz w:val="28"/>
                <w:szCs w:val="28"/>
              </w:rPr>
              <w:t xml:space="preserve"> </w:t>
            </w:r>
            <w:r>
              <w:rPr>
                <w:rFonts w:ascii="Times New Roman" w:hAnsi="Times New Roman" w:cs="Times New Roman"/>
                <w:sz w:val="28"/>
                <w:szCs w:val="28"/>
              </w:rPr>
              <w:t>Vertreter</w:t>
            </w:r>
            <w:r w:rsidR="005E54F7">
              <w:rPr>
                <w:rFonts w:ascii="Times New Roman" w:hAnsi="Times New Roman" w:cs="Times New Roman"/>
                <w:sz w:val="28"/>
                <w:szCs w:val="28"/>
              </w:rPr>
              <w:t xml:space="preserve"> </w:t>
            </w:r>
            <w:r>
              <w:rPr>
                <w:rFonts w:ascii="Times New Roman" w:hAnsi="Times New Roman" w:cs="Times New Roman"/>
                <w:sz w:val="28"/>
                <w:szCs w:val="28"/>
              </w:rPr>
              <w:t>der Bayerischen Landesapothekerkammer,</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ein</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Vertreter</w:t>
            </w:r>
            <w:r w:rsidR="005E54F7">
              <w:rPr>
                <w:rFonts w:ascii="Times New Roman" w:hAnsi="Times New Roman" w:cs="Times New Roman"/>
                <w:color w:val="000000"/>
                <w:sz w:val="28"/>
                <w:szCs w:val="28"/>
              </w:rPr>
              <w:t xml:space="preserve"> </w:t>
            </w:r>
            <w:r>
              <w:rPr>
                <w:rFonts w:ascii="Times New Roman" w:hAnsi="Times New Roman" w:cs="Times New Roman"/>
                <w:color w:val="000000"/>
                <w:sz w:val="28"/>
                <w:szCs w:val="28"/>
              </w:rPr>
              <w:t>der Bayerischen Landeszahnärztekammer</w:t>
            </w:r>
            <w:r w:rsidR="005E54F7">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der</w:t>
            </w:r>
            <w:r w:rsidR="005E54F7">
              <w:rPr>
                <w:rFonts w:ascii="Times New Roman" w:hAnsi="Times New Roman" w:cs="Times New Roman"/>
                <w:color w:val="000000"/>
                <w:sz w:val="28"/>
                <w:szCs w:val="28"/>
              </w:rPr>
              <w:t xml:space="preserve"> </w:t>
            </w:r>
            <w:r>
              <w:rPr>
                <w:rFonts w:ascii="Times New Roman" w:hAnsi="Times New Roman" w:cs="Times New Roman"/>
                <w:sz w:val="28"/>
                <w:szCs w:val="28"/>
              </w:rPr>
              <w:t>Referent</w:t>
            </w:r>
            <w:r w:rsidR="005E54F7">
              <w:rPr>
                <w:rFonts w:ascii="Times New Roman" w:hAnsi="Times New Roman" w:cs="Times New Roman"/>
                <w:sz w:val="28"/>
                <w:szCs w:val="28"/>
              </w:rPr>
              <w:t xml:space="preserve"> </w:t>
            </w:r>
            <w:r>
              <w:rPr>
                <w:rFonts w:ascii="Times New Roman" w:hAnsi="Times New Roman" w:cs="Times New Roman"/>
                <w:sz w:val="28"/>
                <w:szCs w:val="28"/>
              </w:rPr>
              <w:t>für Kultur, Schule und Jugend</w:t>
            </w:r>
            <w:r>
              <w:rPr>
                <w:rFonts w:ascii="Times New Roman" w:hAnsi="Times New Roman" w:cs="Times New Roman"/>
                <w:color w:val="FF0000"/>
                <w:sz w:val="28"/>
                <w:szCs w:val="28"/>
              </w:rPr>
              <w:t xml:space="preserve"> </w:t>
            </w:r>
            <w:r>
              <w:rPr>
                <w:rFonts w:ascii="Times New Roman" w:hAnsi="Times New Roman" w:cs="Times New Roman"/>
                <w:color w:val="000000"/>
                <w:sz w:val="28"/>
                <w:szCs w:val="28"/>
              </w:rPr>
              <w:t>der Stadt Ingolstadt</w:t>
            </w:r>
            <w:r w:rsidR="005E54F7">
              <w:rPr>
                <w:rFonts w:ascii="Times New Roman" w:hAnsi="Times New Roman" w:cs="Times New Roman"/>
                <w:color w:val="000000"/>
                <w:sz w:val="28"/>
                <w:szCs w:val="28"/>
              </w:rPr>
              <w:t>,</w:t>
            </w:r>
          </w:p>
          <w:p w:rsidR="00A87823" w:rsidRDefault="00A87823">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zwei Vertreter/innen des Stadtrat</w:t>
            </w:r>
            <w:r w:rsidR="00346CAA">
              <w:rPr>
                <w:rFonts w:ascii="Times New Roman" w:hAnsi="Times New Roman" w:cs="Times New Roman"/>
                <w:color w:val="000000"/>
                <w:sz w:val="28"/>
                <w:szCs w:val="28"/>
              </w:rPr>
              <w:t>es,</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ein</w:t>
            </w:r>
            <w:r w:rsidR="00346CAA">
              <w:rPr>
                <w:rFonts w:ascii="Times New Roman" w:hAnsi="Times New Roman" w:cs="Times New Roman"/>
                <w:sz w:val="28"/>
                <w:szCs w:val="28"/>
              </w:rPr>
              <w:t xml:space="preserve"> </w:t>
            </w:r>
            <w:r>
              <w:rPr>
                <w:rFonts w:ascii="Times New Roman" w:hAnsi="Times New Roman" w:cs="Times New Roman"/>
                <w:sz w:val="28"/>
                <w:szCs w:val="28"/>
              </w:rPr>
              <w:t>Vertreter des Ärztlichen Kreisverbandes Ingolstadt-Eichstätt</w:t>
            </w:r>
            <w:r w:rsidR="00346CAA">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der/</w:t>
            </w:r>
            <w:proofErr w:type="gramStart"/>
            <w:r>
              <w:rPr>
                <w:rFonts w:ascii="Times New Roman" w:hAnsi="Times New Roman" w:cs="Times New Roman"/>
                <w:sz w:val="28"/>
                <w:szCs w:val="28"/>
              </w:rPr>
              <w:t>die Direktor</w:t>
            </w:r>
            <w:proofErr w:type="gramEnd"/>
            <w:r>
              <w:rPr>
                <w:rFonts w:ascii="Times New Roman" w:hAnsi="Times New Roman" w:cs="Times New Roman"/>
                <w:sz w:val="28"/>
                <w:szCs w:val="28"/>
              </w:rPr>
              <w:t>/in des Deutschen Apothekenmuseums</w:t>
            </w:r>
            <w:r w:rsidR="00346CAA">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br/>
              <w:t>Die vorstehend genannten Kuratoriumsmitglieder können sich im Verhinderungsfall durch eine</w:t>
            </w:r>
            <w:r>
              <w:rPr>
                <w:rFonts w:ascii="Times New Roman" w:hAnsi="Times New Roman" w:cs="Times New Roman"/>
                <w:sz w:val="28"/>
                <w:szCs w:val="28"/>
              </w:rPr>
              <w:t>/n</w:t>
            </w:r>
            <w:r>
              <w:rPr>
                <w:rFonts w:ascii="Times New Roman" w:hAnsi="Times New Roman" w:cs="Times New Roman"/>
                <w:color w:val="000000"/>
                <w:sz w:val="28"/>
                <w:szCs w:val="28"/>
              </w:rPr>
              <w:t xml:space="preserve"> Bevollmächtigte</w:t>
            </w:r>
            <w:r>
              <w:rPr>
                <w:rFonts w:ascii="Times New Roman" w:hAnsi="Times New Roman" w:cs="Times New Roman"/>
                <w:sz w:val="28"/>
                <w:szCs w:val="28"/>
              </w:rPr>
              <w:t xml:space="preserve">/n </w:t>
            </w:r>
            <w:r>
              <w:rPr>
                <w:rFonts w:ascii="Times New Roman" w:hAnsi="Times New Roman" w:cs="Times New Roman"/>
                <w:color w:val="000000"/>
                <w:sz w:val="28"/>
                <w:szCs w:val="28"/>
              </w:rPr>
              <w:t>vertreten lassen.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sz w:val="28"/>
                <w:szCs w:val="28"/>
              </w:rPr>
              <w:t>Weitere Mitglieder des Kuratoriums können</w:t>
            </w:r>
            <w:r>
              <w:rPr>
                <w:rFonts w:ascii="Times New Roman" w:hAnsi="Times New Roman" w:cs="Times New Roman"/>
                <w:color w:val="000000"/>
                <w:sz w:val="28"/>
                <w:szCs w:val="28"/>
              </w:rPr>
              <w:t xml:space="preserve"> auf Vorschlag des Vorstand</w:t>
            </w:r>
            <w:r w:rsidR="00346CAA">
              <w:rPr>
                <w:rFonts w:ascii="Times New Roman" w:hAnsi="Times New Roman" w:cs="Times New Roman"/>
                <w:color w:val="000000"/>
                <w:sz w:val="28"/>
                <w:szCs w:val="28"/>
              </w:rPr>
              <w:t>e</w:t>
            </w:r>
            <w:r>
              <w:rPr>
                <w:rFonts w:ascii="Times New Roman" w:hAnsi="Times New Roman" w:cs="Times New Roman"/>
                <w:color w:val="000000"/>
                <w:sz w:val="28"/>
                <w:szCs w:val="28"/>
              </w:rPr>
              <w:t xml:space="preserve">s der Gesellschaft durch die Mitgliederversammlung für jeweils drei Jahre gewählt </w:t>
            </w:r>
            <w:r>
              <w:rPr>
                <w:rFonts w:ascii="Times New Roman" w:hAnsi="Times New Roman" w:cs="Times New Roman"/>
                <w:sz w:val="28"/>
                <w:szCs w:val="28"/>
              </w:rPr>
              <w:t>werden</w:t>
            </w:r>
            <w:r>
              <w:rPr>
                <w:rFonts w:ascii="Times New Roman" w:hAnsi="Times New Roman" w:cs="Times New Roman"/>
                <w:color w:val="000000"/>
                <w:sz w:val="28"/>
                <w:szCs w:val="28"/>
              </w:rPr>
              <w:t>. Wiederwahl ist zulässig.</w:t>
            </w:r>
            <w:r>
              <w:rPr>
                <w:rFonts w:ascii="Times New Roman" w:hAnsi="Times New Roman" w:cs="Times New Roman"/>
                <w:color w:val="000000"/>
                <w:sz w:val="28"/>
                <w:szCs w:val="28"/>
              </w:rPr>
              <w:br/>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Den Vorsitz im Kuratorium führt der Oberbürgermeister der Stadt Ingolstadt.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Mitglieder des Vorstands sind berechtigt, an den Beratungen des Kuratoriums teilzunehmen.</w:t>
            </w:r>
          </w:p>
        </w:tc>
      </w:tr>
      <w:tr w:rsidR="00EE646C" w:rsidTr="003D1903">
        <w:tc>
          <w:tcPr>
            <w:tcW w:w="9248" w:type="dxa"/>
          </w:tcPr>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 xml:space="preserve">§12 </w:t>
            </w:r>
            <w:r>
              <w:rPr>
                <w:rFonts w:ascii="Times New Roman" w:hAnsi="Times New Roman" w:cs="Times New Roman"/>
                <w:color w:val="000000"/>
                <w:sz w:val="28"/>
                <w:szCs w:val="28"/>
              </w:rPr>
              <w:t>Die Mitgliedschaft im Kuratorium erlischt</w:t>
            </w:r>
          </w:p>
          <w:p w:rsidR="00EE646C" w:rsidRDefault="00346CAA" w:rsidP="003439FC">
            <w:pPr>
              <w:pStyle w:val="Listenabsatz"/>
              <w:numPr>
                <w:ilvl w:val="0"/>
                <w:numId w:val="2"/>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w:t>
            </w:r>
            <w:r w:rsidR="00EE646C">
              <w:rPr>
                <w:rFonts w:ascii="Times New Roman" w:hAnsi="Times New Roman" w:cs="Times New Roman"/>
                <w:color w:val="000000"/>
                <w:sz w:val="28"/>
                <w:szCs w:val="28"/>
              </w:rPr>
              <w:t>urch Tod</w:t>
            </w:r>
            <w:r>
              <w:rPr>
                <w:rFonts w:ascii="Times New Roman" w:hAnsi="Times New Roman" w:cs="Times New Roman"/>
                <w:color w:val="000000"/>
                <w:sz w:val="28"/>
                <w:szCs w:val="28"/>
              </w:rPr>
              <w:t>,</w:t>
            </w:r>
          </w:p>
          <w:p w:rsidR="00EE646C" w:rsidRDefault="00EE646C" w:rsidP="003439FC">
            <w:pPr>
              <w:pStyle w:val="Listenabsatz"/>
              <w:numPr>
                <w:ilvl w:val="0"/>
                <w:numId w:val="2"/>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durch schriftliche, an den</w:t>
            </w:r>
            <w:r w:rsidR="00346C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Vorsitzenden des Kuratoriums </w:t>
            </w:r>
            <w:proofErr w:type="gramStart"/>
            <w:r>
              <w:rPr>
                <w:rFonts w:ascii="Times New Roman" w:hAnsi="Times New Roman" w:cs="Times New Roman"/>
                <w:color w:val="000000"/>
                <w:sz w:val="28"/>
                <w:szCs w:val="28"/>
              </w:rPr>
              <w:t>zu</w:t>
            </w:r>
            <w:r w:rsidR="00346CAA">
              <w:rPr>
                <w:rFonts w:ascii="Times New Roman" w:hAnsi="Times New Roman" w:cs="Times New Roman"/>
                <w:color w:val="000000"/>
                <w:sz w:val="28"/>
                <w:szCs w:val="28"/>
              </w:rPr>
              <w:t xml:space="preserve"> </w:t>
            </w:r>
            <w:r>
              <w:rPr>
                <w:rFonts w:ascii="Times New Roman" w:hAnsi="Times New Roman" w:cs="Times New Roman"/>
                <w:color w:val="000000"/>
                <w:sz w:val="28"/>
                <w:szCs w:val="28"/>
              </w:rPr>
              <w:t>richtende Austrittserklärung</w:t>
            </w:r>
            <w:proofErr w:type="gramEnd"/>
            <w:r w:rsidR="00346CAA">
              <w:rPr>
                <w:rFonts w:ascii="Times New Roman" w:hAnsi="Times New Roman" w:cs="Times New Roman"/>
                <w:color w:val="000000"/>
                <w:sz w:val="28"/>
                <w:szCs w:val="28"/>
              </w:rPr>
              <w:t>,</w:t>
            </w:r>
          </w:p>
          <w:p w:rsidR="00EE646C" w:rsidRDefault="00346CAA" w:rsidP="003439FC">
            <w:pPr>
              <w:pStyle w:val="Listenabsatz"/>
              <w:numPr>
                <w:ilvl w:val="0"/>
                <w:numId w:val="2"/>
              </w:numPr>
              <w:spacing w:before="120" w:after="120"/>
              <w:rPr>
                <w:rFonts w:ascii="Times New Roman" w:hAnsi="Times New Roman" w:cs="Times New Roman"/>
                <w:color w:val="000000"/>
                <w:sz w:val="28"/>
                <w:szCs w:val="28"/>
              </w:rPr>
            </w:pPr>
            <w:r>
              <w:rPr>
                <w:rFonts w:ascii="Times New Roman" w:hAnsi="Times New Roman" w:cs="Times New Roman"/>
                <w:color w:val="000000"/>
                <w:sz w:val="28"/>
                <w:szCs w:val="28"/>
              </w:rPr>
              <w:t>d</w:t>
            </w:r>
            <w:r w:rsidR="00EE646C">
              <w:rPr>
                <w:rFonts w:ascii="Times New Roman" w:hAnsi="Times New Roman" w:cs="Times New Roman"/>
                <w:color w:val="000000"/>
                <w:sz w:val="28"/>
                <w:szCs w:val="28"/>
              </w:rPr>
              <w:t>urch Beschluss des Kuratoriums mit Zweidrittelmehrheit der anwesenden Mitglieder</w:t>
            </w:r>
            <w:r>
              <w:rPr>
                <w:rFonts w:ascii="Times New Roman" w:hAnsi="Times New Roman" w:cs="Times New Roman"/>
                <w:color w:val="000000"/>
                <w:sz w:val="28"/>
                <w:szCs w:val="28"/>
              </w:rPr>
              <w:t>.</w:t>
            </w:r>
          </w:p>
          <w:p w:rsidR="00EE646C" w:rsidRDefault="00EE646C">
            <w:pPr>
              <w:spacing w:before="120" w:after="120"/>
              <w:ind w:left="176"/>
              <w:rPr>
                <w:rFonts w:ascii="Times New Roman" w:hAnsi="Times New Roman" w:cs="Times New Roman"/>
                <w:color w:val="000000"/>
                <w:sz w:val="28"/>
                <w:szCs w:val="28"/>
              </w:rPr>
            </w:pPr>
          </w:p>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 13</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 xml:space="preserve">Das Kuratorium berät die </w:t>
            </w:r>
            <w:r>
              <w:rPr>
                <w:rFonts w:ascii="Times New Roman" w:hAnsi="Times New Roman" w:cs="Times New Roman"/>
                <w:sz w:val="28"/>
                <w:szCs w:val="28"/>
              </w:rPr>
              <w:t>Förder</w:t>
            </w:r>
            <w:r>
              <w:rPr>
                <w:rFonts w:ascii="Times New Roman" w:hAnsi="Times New Roman" w:cs="Times New Roman"/>
                <w:color w:val="000000"/>
                <w:sz w:val="28"/>
                <w:szCs w:val="28"/>
              </w:rPr>
              <w:t xml:space="preserve">gesellschaft und </w:t>
            </w:r>
            <w:r>
              <w:rPr>
                <w:rFonts w:ascii="Times New Roman" w:hAnsi="Times New Roman" w:cs="Times New Roman"/>
                <w:sz w:val="28"/>
                <w:szCs w:val="28"/>
              </w:rPr>
              <w:t>die Museumsleitung</w:t>
            </w:r>
            <w:r>
              <w:rPr>
                <w:rFonts w:ascii="Times New Roman" w:hAnsi="Times New Roman" w:cs="Times New Roman"/>
                <w:color w:val="000000"/>
                <w:sz w:val="28"/>
                <w:szCs w:val="28"/>
              </w:rPr>
              <w:t xml:space="preserve"> in allen das </w:t>
            </w:r>
            <w:r>
              <w:rPr>
                <w:rFonts w:ascii="Times New Roman" w:hAnsi="Times New Roman" w:cs="Times New Roman"/>
                <w:sz w:val="28"/>
                <w:szCs w:val="28"/>
              </w:rPr>
              <w:t xml:space="preserve">Deutsche </w:t>
            </w:r>
            <w:r>
              <w:rPr>
                <w:rFonts w:ascii="Times New Roman" w:hAnsi="Times New Roman" w:cs="Times New Roman"/>
                <w:color w:val="000000"/>
                <w:sz w:val="28"/>
                <w:szCs w:val="28"/>
              </w:rPr>
              <w:t xml:space="preserve">Medizinhistorische Museum betreffenden Angelegenheiten. </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Es entscheidet in den Fällen, die ihm vom Vorstand oder von der Mitgliederversammlung zugewiesen werden.</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t>Die laufenden Geschäfte des Kuratoriums werden vom Geschäftsführer</w:t>
            </w:r>
            <w:r>
              <w:rPr>
                <w:rFonts w:ascii="Times New Roman" w:hAnsi="Times New Roman" w:cs="Times New Roman"/>
                <w:sz w:val="28"/>
                <w:szCs w:val="28"/>
              </w:rPr>
              <w:t>/von der Geschäftsführerin</w:t>
            </w:r>
            <w:r>
              <w:rPr>
                <w:rFonts w:ascii="Times New Roman" w:hAnsi="Times New Roman" w:cs="Times New Roman"/>
                <w:color w:val="000000"/>
                <w:sz w:val="28"/>
                <w:szCs w:val="28"/>
              </w:rPr>
              <w:t xml:space="preserve"> der Gesellschaft (Mitglied des Vorstandes) erledigt.</w:t>
            </w:r>
          </w:p>
          <w:p w:rsidR="00EE646C" w:rsidRDefault="00EE646C">
            <w:pPr>
              <w:spacing w:before="120" w:after="120"/>
              <w:ind w:left="17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Das Kuratorium tritt wenigstens einmal im Geschäftsjahr zusammen, auf jeden Fall in Verbindung mit der Mitgliederversammlung.</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Auf schriftlichen Antrag von wenigstens einem Drittel seiner Mitglieder muss der Vorsitzende eine Kuratoriumsversammlung innerhalb von zwei Monaten einberufen.</w:t>
            </w:r>
          </w:p>
        </w:tc>
      </w:tr>
      <w:tr w:rsidR="00EE646C" w:rsidTr="003D1903">
        <w:tc>
          <w:tcPr>
            <w:tcW w:w="9248" w:type="dxa"/>
          </w:tcPr>
          <w:p w:rsidR="00EE646C" w:rsidRDefault="00EE646C">
            <w:pPr>
              <w:spacing w:before="120" w:after="120"/>
              <w:ind w:left="176"/>
              <w:rPr>
                <w:rFonts w:ascii="Times New Roman" w:hAnsi="Times New Roman" w:cs="Times New Roman"/>
                <w:b/>
                <w:sz w:val="28"/>
                <w:szCs w:val="28"/>
              </w:rPr>
            </w:pPr>
            <w:r>
              <w:rPr>
                <w:rFonts w:ascii="Times New Roman" w:hAnsi="Times New Roman" w:cs="Times New Roman"/>
                <w:b/>
                <w:sz w:val="28"/>
                <w:szCs w:val="28"/>
              </w:rPr>
              <w:lastRenderedPageBreak/>
              <w:t>§14</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Das Kuratorium fasst seine Beschlüsse mit einfacher Mehrheit der anwesenden bzw. vertretenen Mitglieder.</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Bei Stimmengleichheit entscheidet die Stimme des/der Vorsitzenden.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Schriftliche Abstimmung ist zulässig, wenn die einfache Mehrheit aller Mitglieder des Kuratoriums einverstanden ist.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Die Mitglieder des Kuratoriums üben ihre Tätigkeit ehrenamtlich aus</w:t>
            </w:r>
            <w:r w:rsidR="00346CAA">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b/>
                <w:sz w:val="28"/>
                <w:szCs w:val="28"/>
              </w:rPr>
              <w:t>§ 15</w:t>
            </w:r>
            <w:r>
              <w:rPr>
                <w:rFonts w:ascii="Times New Roman" w:hAnsi="Times New Roman" w:cs="Times New Roman"/>
                <w:sz w:val="28"/>
                <w:szCs w:val="28"/>
              </w:rPr>
              <w:t xml:space="preserve"> Mitgliederversammlung</w:t>
            </w:r>
          </w:p>
        </w:tc>
      </w:tr>
      <w:tr w:rsidR="00EE646C" w:rsidTr="003D1903">
        <w:tc>
          <w:tcPr>
            <w:tcW w:w="9248" w:type="dxa"/>
            <w:hideMark/>
          </w:tcPr>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In jedem Geschäftsjahr findet eine ordentliche Mitgliederversammlung statt, zu der die Mitglieder schriftlich spätestens vier Wochen vorher eingeladen werden müssen. Mit der Einladung ist die Tagesordnung bekanntzugeben.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Anträge zur Mitgliederversammlung sind von den Mitgliedern spätestens 5 Tage vor der Versammlung </w:t>
            </w:r>
            <w:r w:rsidR="00346CAA">
              <w:rPr>
                <w:rFonts w:ascii="Times New Roman" w:hAnsi="Times New Roman" w:cs="Times New Roman"/>
                <w:sz w:val="28"/>
                <w:szCs w:val="28"/>
              </w:rPr>
              <w:t>beim</w:t>
            </w:r>
            <w:r>
              <w:rPr>
                <w:rFonts w:ascii="Times New Roman" w:hAnsi="Times New Roman" w:cs="Times New Roman"/>
                <w:sz w:val="28"/>
                <w:szCs w:val="28"/>
              </w:rPr>
              <w:t xml:space="preserve"> Vorstand schriftlich einzureichen.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Der Vorstand kann im Bedarfsfall eine außerordentliche Mitgliederversammlung einberufen.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Weiter hat der Vorstand auf schriftlichen Antrag, der begründet sein muss und von wenigstens einem Drittel der</w:t>
            </w:r>
            <w:r>
              <w:rPr>
                <w:rFonts w:ascii="Times New Roman" w:hAnsi="Times New Roman" w:cs="Times New Roman"/>
                <w:color w:val="FF0000"/>
                <w:sz w:val="28"/>
                <w:szCs w:val="28"/>
              </w:rPr>
              <w:t xml:space="preserve"> </w:t>
            </w:r>
            <w:r>
              <w:rPr>
                <w:rFonts w:ascii="Times New Roman" w:hAnsi="Times New Roman" w:cs="Times New Roman"/>
                <w:sz w:val="28"/>
                <w:szCs w:val="28"/>
              </w:rPr>
              <w:t>Mitglieder gestellt wird, innerhalb von zwei Monaten eine außerordentliche Mitgliederversammlung einzuberufen.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Für die Einberufung der außerordentlichen Mitgliederversammlungen gelten die Bestimmungen des Abs. 1</w:t>
            </w:r>
          </w:p>
        </w:tc>
      </w:tr>
      <w:tr w:rsidR="00EE646C" w:rsidTr="003D1903">
        <w:tc>
          <w:tcPr>
            <w:tcW w:w="9248" w:type="dxa"/>
            <w:hideMark/>
          </w:tcPr>
          <w:p w:rsidR="00EE646C" w:rsidRDefault="00EE646C">
            <w:pPr>
              <w:spacing w:before="120" w:after="120"/>
              <w:ind w:left="176"/>
              <w:rPr>
                <w:rFonts w:ascii="Times New Roman" w:hAnsi="Times New Roman" w:cs="Times New Roman"/>
                <w:b/>
                <w:color w:val="000000"/>
                <w:sz w:val="28"/>
                <w:szCs w:val="28"/>
              </w:rPr>
            </w:pPr>
            <w:r>
              <w:rPr>
                <w:rFonts w:ascii="Times New Roman" w:hAnsi="Times New Roman" w:cs="Times New Roman"/>
                <w:b/>
                <w:color w:val="000000"/>
                <w:sz w:val="28"/>
                <w:szCs w:val="28"/>
              </w:rPr>
              <w:t>§16</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color w:val="000000"/>
                <w:sz w:val="28"/>
                <w:szCs w:val="28"/>
              </w:rPr>
              <w:t>Die Mitgliederversammlung leitet der</w:t>
            </w:r>
            <w:r>
              <w:rPr>
                <w:rFonts w:ascii="Times New Roman" w:hAnsi="Times New Roman" w:cs="Times New Roman"/>
                <w:sz w:val="28"/>
                <w:szCs w:val="28"/>
              </w:rPr>
              <w:t>/die</w:t>
            </w:r>
            <w:r>
              <w:rPr>
                <w:rFonts w:ascii="Times New Roman" w:hAnsi="Times New Roman" w:cs="Times New Roman"/>
                <w:color w:val="000000"/>
                <w:sz w:val="28"/>
                <w:szCs w:val="28"/>
              </w:rPr>
              <w:t xml:space="preserve"> 1. Vorsitzende oder bei seiner</w:t>
            </w:r>
            <w:r>
              <w:rPr>
                <w:rFonts w:ascii="Times New Roman" w:hAnsi="Times New Roman" w:cs="Times New Roman"/>
                <w:sz w:val="28"/>
                <w:szCs w:val="28"/>
              </w:rPr>
              <w:t xml:space="preserve">/ihrer </w:t>
            </w:r>
            <w:r>
              <w:rPr>
                <w:rFonts w:ascii="Times New Roman" w:hAnsi="Times New Roman" w:cs="Times New Roman"/>
                <w:color w:val="000000"/>
                <w:sz w:val="28"/>
                <w:szCs w:val="28"/>
              </w:rPr>
              <w:t>Verhinderung der</w:t>
            </w:r>
            <w:r>
              <w:rPr>
                <w:rFonts w:ascii="Times New Roman" w:hAnsi="Times New Roman" w:cs="Times New Roman"/>
                <w:sz w:val="28"/>
                <w:szCs w:val="28"/>
              </w:rPr>
              <w:t>/die</w:t>
            </w:r>
            <w:r>
              <w:rPr>
                <w:rFonts w:ascii="Times New Roman" w:hAnsi="Times New Roman" w:cs="Times New Roman"/>
                <w:color w:val="000000"/>
                <w:sz w:val="28"/>
                <w:szCs w:val="28"/>
              </w:rPr>
              <w:t xml:space="preserve"> 2. Vorsitzende oder ein weiteres Mitglied des Vorstandes.</w:t>
            </w:r>
          </w:p>
        </w:tc>
      </w:tr>
      <w:tr w:rsidR="00EE646C" w:rsidTr="003D1903">
        <w:trPr>
          <w:trHeight w:val="15319"/>
        </w:trPr>
        <w:tc>
          <w:tcPr>
            <w:tcW w:w="9248" w:type="dxa"/>
          </w:tcPr>
          <w:p w:rsidR="00EE646C" w:rsidRDefault="00EE646C">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b/>
                <w:sz w:val="28"/>
                <w:szCs w:val="28"/>
              </w:rPr>
            </w:pPr>
            <w:r>
              <w:rPr>
                <w:rFonts w:ascii="Times New Roman" w:hAnsi="Times New Roman" w:cs="Times New Roman"/>
                <w:b/>
                <w:sz w:val="28"/>
                <w:szCs w:val="28"/>
              </w:rPr>
              <w:t>§ 17</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Der Mitgliederversammlung obliegen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1.</w:t>
            </w:r>
            <w:r w:rsidR="004B26E3">
              <w:rPr>
                <w:rFonts w:ascii="Times New Roman" w:hAnsi="Times New Roman" w:cs="Times New Roman"/>
                <w:sz w:val="28"/>
                <w:szCs w:val="28"/>
              </w:rPr>
              <w:t xml:space="preserve"> d</w:t>
            </w:r>
            <w:r>
              <w:rPr>
                <w:rFonts w:ascii="Times New Roman" w:hAnsi="Times New Roman" w:cs="Times New Roman"/>
                <w:sz w:val="28"/>
                <w:szCs w:val="28"/>
              </w:rPr>
              <w:t>ie Entgegennahme des Jahresberichtes über das abgelaufene Geschäftsjahr</w:t>
            </w:r>
            <w:r w:rsidR="004B26E3">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2.</w:t>
            </w:r>
            <w:r w:rsidR="004B26E3">
              <w:rPr>
                <w:rFonts w:ascii="Times New Roman" w:hAnsi="Times New Roman" w:cs="Times New Roman"/>
                <w:sz w:val="28"/>
                <w:szCs w:val="28"/>
              </w:rPr>
              <w:t xml:space="preserve"> </w:t>
            </w:r>
            <w:r>
              <w:rPr>
                <w:rFonts w:ascii="Times New Roman" w:hAnsi="Times New Roman" w:cs="Times New Roman"/>
                <w:sz w:val="28"/>
                <w:szCs w:val="28"/>
              </w:rPr>
              <w:t>die Genehmigung des Kassenberichts sowie die Entlastung des Vorstandes</w:t>
            </w:r>
            <w:r w:rsidR="004B26E3">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3.</w:t>
            </w:r>
            <w:r w:rsidR="004B26E3">
              <w:rPr>
                <w:rFonts w:ascii="Times New Roman" w:hAnsi="Times New Roman" w:cs="Times New Roman"/>
                <w:sz w:val="28"/>
                <w:szCs w:val="28"/>
              </w:rPr>
              <w:t xml:space="preserve"> d</w:t>
            </w:r>
            <w:r>
              <w:rPr>
                <w:rFonts w:ascii="Times New Roman" w:hAnsi="Times New Roman" w:cs="Times New Roman"/>
                <w:sz w:val="28"/>
                <w:szCs w:val="28"/>
              </w:rPr>
              <w:t>ie Wahl des Vorstandes</w:t>
            </w:r>
            <w:r w:rsidR="004B26E3">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4. </w:t>
            </w:r>
            <w:r w:rsidR="004B26E3">
              <w:rPr>
                <w:rFonts w:ascii="Times New Roman" w:hAnsi="Times New Roman" w:cs="Times New Roman"/>
                <w:sz w:val="28"/>
                <w:szCs w:val="28"/>
              </w:rPr>
              <w:t>d</w:t>
            </w:r>
            <w:r>
              <w:rPr>
                <w:rFonts w:ascii="Times New Roman" w:hAnsi="Times New Roman" w:cs="Times New Roman"/>
                <w:sz w:val="28"/>
                <w:szCs w:val="28"/>
              </w:rPr>
              <w:t>ie Wahl der Kassenprüfer</w:t>
            </w:r>
            <w:r w:rsidR="004B26E3">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5.</w:t>
            </w:r>
            <w:r w:rsidR="004B26E3">
              <w:rPr>
                <w:rFonts w:ascii="Times New Roman" w:hAnsi="Times New Roman" w:cs="Times New Roman"/>
                <w:sz w:val="28"/>
                <w:szCs w:val="28"/>
              </w:rPr>
              <w:t xml:space="preserve"> d</w:t>
            </w:r>
            <w:r>
              <w:rPr>
                <w:rFonts w:ascii="Times New Roman" w:hAnsi="Times New Roman" w:cs="Times New Roman"/>
                <w:sz w:val="28"/>
                <w:szCs w:val="28"/>
              </w:rPr>
              <w:t>ie Wahl der Mitglieder des Kuratoriums, soweit es nicht um ständige Mitglieder im Sinne des § 11 handelt,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6. Satzungsänderungen</w:t>
            </w:r>
            <w:r w:rsidR="004B26E3">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7.</w:t>
            </w:r>
            <w:r w:rsidR="004B26E3">
              <w:rPr>
                <w:rFonts w:ascii="Times New Roman" w:hAnsi="Times New Roman" w:cs="Times New Roman"/>
                <w:sz w:val="28"/>
                <w:szCs w:val="28"/>
              </w:rPr>
              <w:t xml:space="preserve"> </w:t>
            </w:r>
            <w:r>
              <w:rPr>
                <w:rFonts w:ascii="Times New Roman" w:hAnsi="Times New Roman" w:cs="Times New Roman"/>
                <w:sz w:val="28"/>
                <w:szCs w:val="28"/>
              </w:rPr>
              <w:t>Beschlüsse über Auflösung des Vereins,</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8.</w:t>
            </w:r>
            <w:r w:rsidR="004B26E3">
              <w:rPr>
                <w:rFonts w:ascii="Times New Roman" w:hAnsi="Times New Roman" w:cs="Times New Roman"/>
                <w:sz w:val="28"/>
                <w:szCs w:val="28"/>
              </w:rPr>
              <w:t xml:space="preserve"> </w:t>
            </w:r>
            <w:r>
              <w:rPr>
                <w:rFonts w:ascii="Times New Roman" w:hAnsi="Times New Roman" w:cs="Times New Roman"/>
                <w:sz w:val="28"/>
                <w:szCs w:val="28"/>
              </w:rPr>
              <w:t>sonstige satzungsmäßig der Mitgliederversammlung übertragene Angelegenheiten.</w:t>
            </w:r>
          </w:p>
          <w:p w:rsidR="00EE646C" w:rsidRDefault="00EE646C">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b/>
                <w:sz w:val="28"/>
                <w:szCs w:val="28"/>
              </w:rPr>
            </w:pPr>
            <w:r>
              <w:rPr>
                <w:rFonts w:ascii="Times New Roman" w:hAnsi="Times New Roman" w:cs="Times New Roman"/>
                <w:b/>
                <w:sz w:val="28"/>
                <w:szCs w:val="28"/>
              </w:rPr>
              <w:t>§</w:t>
            </w:r>
            <w:r w:rsidR="004B26E3">
              <w:rPr>
                <w:rFonts w:ascii="Times New Roman" w:hAnsi="Times New Roman" w:cs="Times New Roman"/>
                <w:b/>
                <w:sz w:val="28"/>
                <w:szCs w:val="28"/>
              </w:rPr>
              <w:t xml:space="preserve"> </w:t>
            </w:r>
            <w:r>
              <w:rPr>
                <w:rFonts w:ascii="Times New Roman" w:hAnsi="Times New Roman" w:cs="Times New Roman"/>
                <w:b/>
                <w:sz w:val="28"/>
                <w:szCs w:val="28"/>
              </w:rPr>
              <w:t>18</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Sämtliche Beschlüsse und Wahlen in der Mitgliederversammlung erfolgen mit einfacher Mehrheit der abgegebenen Stimmen, soweit nicht die Satzung etwas anderes vorschreibt. Bei Stimmengleichheit entscheidet die Stimme des/der Vorsitzenden der Mitgliederversammlung. </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Die Art der Abstimmung in der Mitgliederversammlung bestimmt der/die Vorsitzende der Versammlung.</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Über die Mitgliederversammlung ist eine Niederschrift anzufertigen, die die Beschlüsse im Wortlaut enthalten muss und die von dem/der</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Vorsitzenden der Versammlung und von dem/der Geschäftsführer/in zu unterzeichnen ist. </w:t>
            </w:r>
          </w:p>
          <w:p w:rsidR="00EE646C" w:rsidRDefault="00EE646C">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b/>
                <w:sz w:val="28"/>
                <w:szCs w:val="28"/>
              </w:rPr>
              <w:t>§ 19</w:t>
            </w:r>
            <w:r>
              <w:rPr>
                <w:rFonts w:ascii="Times New Roman" w:hAnsi="Times New Roman" w:cs="Times New Roman"/>
                <w:sz w:val="28"/>
                <w:szCs w:val="28"/>
              </w:rPr>
              <w:t xml:space="preserve"> Geschäftsjahr</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Das Geschäftsjahr ist das Kalend</w:t>
            </w:r>
            <w:bookmarkStart w:id="0" w:name="_GoBack"/>
            <w:bookmarkEnd w:id="0"/>
            <w:r>
              <w:rPr>
                <w:rFonts w:ascii="Times New Roman" w:hAnsi="Times New Roman" w:cs="Times New Roman"/>
                <w:sz w:val="28"/>
                <w:szCs w:val="28"/>
              </w:rPr>
              <w:t>erjahr</w:t>
            </w:r>
            <w:r w:rsidR="004252D8">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Zur Prüfung der Kassenführung der Gesellschaft wählt die Mitgliederversammlung in jedem Jahr </w:t>
            </w:r>
            <w:r w:rsidR="004A3FAE">
              <w:rPr>
                <w:rFonts w:ascii="Times New Roman" w:hAnsi="Times New Roman" w:cs="Times New Roman"/>
                <w:sz w:val="28"/>
                <w:szCs w:val="28"/>
              </w:rPr>
              <w:t xml:space="preserve">bis zu </w:t>
            </w:r>
            <w:r>
              <w:rPr>
                <w:rFonts w:ascii="Times New Roman" w:hAnsi="Times New Roman" w:cs="Times New Roman"/>
                <w:sz w:val="28"/>
                <w:szCs w:val="28"/>
              </w:rPr>
              <w:t>zwei Kassenprüfer sowie</w:t>
            </w:r>
            <w:r w:rsidR="00CC387C">
              <w:rPr>
                <w:rFonts w:ascii="Times New Roman" w:hAnsi="Times New Roman" w:cs="Times New Roman"/>
                <w:sz w:val="28"/>
                <w:szCs w:val="28"/>
              </w:rPr>
              <w:t xml:space="preserve"> </w:t>
            </w:r>
            <w:r w:rsidR="004A3FAE">
              <w:rPr>
                <w:rFonts w:ascii="Times New Roman" w:hAnsi="Times New Roman" w:cs="Times New Roman"/>
                <w:sz w:val="28"/>
                <w:szCs w:val="28"/>
              </w:rPr>
              <w:t xml:space="preserve">bis zu </w:t>
            </w:r>
            <w:r>
              <w:rPr>
                <w:rFonts w:ascii="Times New Roman" w:hAnsi="Times New Roman" w:cs="Times New Roman"/>
                <w:sz w:val="28"/>
                <w:szCs w:val="28"/>
              </w:rPr>
              <w:t>zwei Ersatzleute</w:t>
            </w:r>
            <w:r w:rsidR="00CC387C">
              <w:rPr>
                <w:rFonts w:ascii="Times New Roman" w:hAnsi="Times New Roman" w:cs="Times New Roman"/>
                <w:sz w:val="28"/>
                <w:szCs w:val="28"/>
              </w:rPr>
              <w:t>.</w:t>
            </w:r>
          </w:p>
          <w:p w:rsidR="00EE646C" w:rsidRDefault="00EE646C">
            <w:pPr>
              <w:spacing w:before="120" w:after="120"/>
              <w:ind w:left="176"/>
              <w:rPr>
                <w:rFonts w:ascii="Times New Roman" w:hAnsi="Times New Roman" w:cs="Times New Roman"/>
                <w:sz w:val="28"/>
                <w:szCs w:val="28"/>
              </w:rPr>
            </w:pPr>
          </w:p>
          <w:p w:rsidR="00EE646C" w:rsidRPr="00CC387C" w:rsidRDefault="00EE646C" w:rsidP="00CC387C">
            <w:pPr>
              <w:spacing w:before="120" w:after="120"/>
              <w:ind w:left="176"/>
              <w:rPr>
                <w:rFonts w:ascii="Times New Roman" w:hAnsi="Times New Roman" w:cs="Times New Roman"/>
                <w:b/>
                <w:sz w:val="28"/>
                <w:szCs w:val="28"/>
              </w:rPr>
            </w:pPr>
            <w:r>
              <w:rPr>
                <w:rFonts w:ascii="Times New Roman" w:hAnsi="Times New Roman" w:cs="Times New Roman"/>
                <w:b/>
                <w:sz w:val="28"/>
                <w:szCs w:val="28"/>
              </w:rPr>
              <w:t>§</w:t>
            </w:r>
            <w:r w:rsidR="004B26E3">
              <w:rPr>
                <w:rFonts w:ascii="Times New Roman" w:hAnsi="Times New Roman" w:cs="Times New Roman"/>
                <w:b/>
                <w:sz w:val="28"/>
                <w:szCs w:val="28"/>
              </w:rPr>
              <w:t xml:space="preserve"> </w:t>
            </w:r>
            <w:r>
              <w:rPr>
                <w:rFonts w:ascii="Times New Roman" w:hAnsi="Times New Roman" w:cs="Times New Roman"/>
                <w:b/>
                <w:sz w:val="28"/>
                <w:szCs w:val="28"/>
              </w:rPr>
              <w:t>20</w:t>
            </w:r>
            <w:r w:rsidR="00CC387C">
              <w:rPr>
                <w:rFonts w:ascii="Times New Roman" w:hAnsi="Times New Roman" w:cs="Times New Roman"/>
                <w:b/>
                <w:sz w:val="28"/>
                <w:szCs w:val="28"/>
              </w:rPr>
              <w:t xml:space="preserve"> </w:t>
            </w:r>
            <w:r>
              <w:rPr>
                <w:rFonts w:ascii="Times New Roman" w:hAnsi="Times New Roman" w:cs="Times New Roman"/>
                <w:sz w:val="28"/>
                <w:szCs w:val="28"/>
              </w:rPr>
              <w:t>Satzungsänderung und Auflösung der Gesellschaft</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Satzungsänderungen sowie die Auflösung der Gesellschaft können von der Mitgliederversammlung mit Dreiviertelmehrheit der erschienen</w:t>
            </w:r>
            <w:r w:rsidR="004A3FAE">
              <w:rPr>
                <w:rFonts w:ascii="Times New Roman" w:hAnsi="Times New Roman" w:cs="Times New Roman"/>
                <w:sz w:val="28"/>
                <w:szCs w:val="28"/>
              </w:rPr>
              <w:t>en</w:t>
            </w:r>
            <w:r>
              <w:rPr>
                <w:rFonts w:ascii="Times New Roman" w:hAnsi="Times New Roman" w:cs="Times New Roman"/>
                <w:sz w:val="28"/>
                <w:szCs w:val="28"/>
              </w:rPr>
              <w:t xml:space="preserve"> Mitglieder beschlossen werden.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lastRenderedPageBreak/>
              <w:t>Der Vorstand ist berechtigt, Änderungen und Ergänzungen der Satzung aufgrund behördlicher Auflagen vorzunehmen.</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Änderungen und Ergänzungen bedürfen der Bestätigung durch die nächste Mitgliederversammlung.</w:t>
            </w:r>
          </w:p>
          <w:p w:rsidR="00EE646C" w:rsidRDefault="00EE646C">
            <w:pPr>
              <w:spacing w:before="120" w:after="120"/>
              <w:ind w:left="176"/>
              <w:rPr>
                <w:rFonts w:ascii="Times New Roman" w:hAnsi="Times New Roman" w:cs="Times New Roman"/>
                <w:sz w:val="28"/>
                <w:szCs w:val="28"/>
              </w:rPr>
            </w:pPr>
            <w:r>
              <w:rPr>
                <w:rFonts w:ascii="Times New Roman" w:hAnsi="Times New Roman" w:cs="Times New Roman"/>
                <w:sz w:val="28"/>
                <w:szCs w:val="28"/>
              </w:rPr>
              <w:t>Im Falle der Auflösung der Gesellschaft oder bei Wegfall ihres bisherigen Zweckes fällt das Vereinsvermögen an die Stadt Ingolstadt, die es nur für Zwecke im Sinne des §2 dieser Satzung verwenden darf.</w:t>
            </w:r>
          </w:p>
          <w:p w:rsidR="006C665E" w:rsidRDefault="006C665E">
            <w:pPr>
              <w:spacing w:before="120" w:after="120"/>
              <w:ind w:left="176"/>
              <w:rPr>
                <w:rFonts w:ascii="Times New Roman" w:hAnsi="Times New Roman" w:cs="Times New Roman"/>
                <w:sz w:val="28"/>
                <w:szCs w:val="28"/>
              </w:rPr>
            </w:pPr>
          </w:p>
          <w:p w:rsidR="006C665E" w:rsidRDefault="00CC387C" w:rsidP="006C665E">
            <w:pPr>
              <w:spacing w:before="120" w:after="120"/>
              <w:ind w:left="176"/>
              <w:rPr>
                <w:rFonts w:ascii="Times New Roman" w:hAnsi="Times New Roman" w:cs="Times New Roman"/>
                <w:sz w:val="28"/>
                <w:szCs w:val="28"/>
              </w:rPr>
            </w:pPr>
            <w:r>
              <w:rPr>
                <w:rFonts w:ascii="Times New Roman" w:hAnsi="Times New Roman" w:cs="Times New Roman"/>
                <w:sz w:val="28"/>
                <w:szCs w:val="28"/>
              </w:rPr>
              <w:t>Beschlossen in der Gründungsversammlung des Vereins in Ingolstadt, am 20. Juli 1971.</w:t>
            </w:r>
          </w:p>
          <w:p w:rsidR="006C665E" w:rsidRDefault="006C665E" w:rsidP="006C665E">
            <w:pPr>
              <w:spacing w:before="120" w:after="120"/>
              <w:ind w:left="176"/>
              <w:rPr>
                <w:rFonts w:ascii="Times New Roman" w:hAnsi="Times New Roman" w:cs="Times New Roman"/>
                <w:sz w:val="28"/>
                <w:szCs w:val="28"/>
              </w:rPr>
            </w:pPr>
            <w:r>
              <w:rPr>
                <w:rFonts w:ascii="Times New Roman" w:hAnsi="Times New Roman" w:cs="Times New Roman"/>
                <w:sz w:val="28"/>
                <w:szCs w:val="28"/>
              </w:rPr>
              <w:t xml:space="preserve">Die vorliegende Fassung der Vereinssatzung wurde von der Mitgliederversammlung am </w:t>
            </w:r>
            <w:r>
              <w:rPr>
                <w:rFonts w:ascii="Times New Roman" w:hAnsi="Times New Roman" w:cs="Times New Roman"/>
                <w:sz w:val="28"/>
                <w:szCs w:val="28"/>
              </w:rPr>
              <w:t>24. Juli 2022</w:t>
            </w:r>
            <w:r>
              <w:rPr>
                <w:rFonts w:ascii="Times New Roman" w:hAnsi="Times New Roman" w:cs="Times New Roman"/>
                <w:sz w:val="28"/>
                <w:szCs w:val="28"/>
              </w:rPr>
              <w:t xml:space="preserve"> verabschiedet.</w:t>
            </w:r>
          </w:p>
          <w:p w:rsidR="006C665E" w:rsidRDefault="006C665E">
            <w:pPr>
              <w:spacing w:before="120" w:after="120"/>
              <w:ind w:left="176"/>
              <w:rPr>
                <w:rFonts w:ascii="Times New Roman" w:hAnsi="Times New Roman" w:cs="Times New Roman"/>
                <w:sz w:val="28"/>
                <w:szCs w:val="28"/>
              </w:rPr>
            </w:pPr>
          </w:p>
          <w:p w:rsidR="00EE646C" w:rsidRDefault="00EE646C">
            <w:pPr>
              <w:spacing w:before="120" w:after="120"/>
              <w:ind w:left="176"/>
              <w:rPr>
                <w:rFonts w:ascii="Times New Roman" w:hAnsi="Times New Roman" w:cs="Times New Roman"/>
                <w:sz w:val="28"/>
                <w:szCs w:val="28"/>
              </w:rPr>
            </w:pPr>
          </w:p>
          <w:p w:rsidR="00EB3B0D" w:rsidRDefault="00EB3B0D">
            <w:pPr>
              <w:spacing w:before="120" w:after="120"/>
              <w:ind w:left="176"/>
              <w:rPr>
                <w:rFonts w:ascii="Times New Roman" w:hAnsi="Times New Roman" w:cs="Times New Roman"/>
                <w:sz w:val="28"/>
                <w:szCs w:val="28"/>
              </w:rPr>
            </w:pPr>
          </w:p>
        </w:tc>
      </w:tr>
    </w:tbl>
    <w:p w:rsidR="00967FA6" w:rsidRDefault="00967FA6"/>
    <w:sectPr w:rsidR="00967F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E3C63"/>
    <w:multiLevelType w:val="hybridMultilevel"/>
    <w:tmpl w:val="E220A460"/>
    <w:lvl w:ilvl="0" w:tplc="31BA0A34">
      <w:start w:val="1"/>
      <w:numFmt w:val="lowerLetter"/>
      <w:lvlText w:val="%1)"/>
      <w:lvlJc w:val="left"/>
      <w:pPr>
        <w:ind w:left="536" w:hanging="360"/>
      </w:pPr>
    </w:lvl>
    <w:lvl w:ilvl="1" w:tplc="04070019">
      <w:start w:val="1"/>
      <w:numFmt w:val="lowerLetter"/>
      <w:lvlText w:val="%2."/>
      <w:lvlJc w:val="left"/>
      <w:pPr>
        <w:ind w:left="1256" w:hanging="360"/>
      </w:pPr>
    </w:lvl>
    <w:lvl w:ilvl="2" w:tplc="0407001B">
      <w:start w:val="1"/>
      <w:numFmt w:val="lowerRoman"/>
      <w:lvlText w:val="%3."/>
      <w:lvlJc w:val="right"/>
      <w:pPr>
        <w:ind w:left="1976" w:hanging="180"/>
      </w:pPr>
    </w:lvl>
    <w:lvl w:ilvl="3" w:tplc="0407000F">
      <w:start w:val="1"/>
      <w:numFmt w:val="decimal"/>
      <w:lvlText w:val="%4."/>
      <w:lvlJc w:val="left"/>
      <w:pPr>
        <w:ind w:left="2696" w:hanging="360"/>
      </w:pPr>
    </w:lvl>
    <w:lvl w:ilvl="4" w:tplc="04070019">
      <w:start w:val="1"/>
      <w:numFmt w:val="lowerLetter"/>
      <w:lvlText w:val="%5."/>
      <w:lvlJc w:val="left"/>
      <w:pPr>
        <w:ind w:left="3416" w:hanging="360"/>
      </w:pPr>
    </w:lvl>
    <w:lvl w:ilvl="5" w:tplc="0407001B">
      <w:start w:val="1"/>
      <w:numFmt w:val="lowerRoman"/>
      <w:lvlText w:val="%6."/>
      <w:lvlJc w:val="right"/>
      <w:pPr>
        <w:ind w:left="4136" w:hanging="180"/>
      </w:pPr>
    </w:lvl>
    <w:lvl w:ilvl="6" w:tplc="0407000F">
      <w:start w:val="1"/>
      <w:numFmt w:val="decimal"/>
      <w:lvlText w:val="%7."/>
      <w:lvlJc w:val="left"/>
      <w:pPr>
        <w:ind w:left="4856" w:hanging="360"/>
      </w:pPr>
    </w:lvl>
    <w:lvl w:ilvl="7" w:tplc="04070019">
      <w:start w:val="1"/>
      <w:numFmt w:val="lowerLetter"/>
      <w:lvlText w:val="%8."/>
      <w:lvlJc w:val="left"/>
      <w:pPr>
        <w:ind w:left="5576" w:hanging="360"/>
      </w:pPr>
    </w:lvl>
    <w:lvl w:ilvl="8" w:tplc="0407001B">
      <w:start w:val="1"/>
      <w:numFmt w:val="lowerRoman"/>
      <w:lvlText w:val="%9."/>
      <w:lvlJc w:val="right"/>
      <w:pPr>
        <w:ind w:left="6296" w:hanging="180"/>
      </w:pPr>
    </w:lvl>
  </w:abstractNum>
  <w:abstractNum w:abstractNumId="1" w15:restartNumberingAfterBreak="0">
    <w:nsid w:val="303A64AE"/>
    <w:multiLevelType w:val="hybridMultilevel"/>
    <w:tmpl w:val="2446F1DC"/>
    <w:lvl w:ilvl="0" w:tplc="0F964C58">
      <w:start w:val="1"/>
      <w:numFmt w:val="lowerLetter"/>
      <w:lvlText w:val="%1)"/>
      <w:lvlJc w:val="left"/>
      <w:pPr>
        <w:ind w:left="536" w:hanging="360"/>
      </w:pPr>
    </w:lvl>
    <w:lvl w:ilvl="1" w:tplc="04070019">
      <w:start w:val="1"/>
      <w:numFmt w:val="lowerLetter"/>
      <w:lvlText w:val="%2."/>
      <w:lvlJc w:val="left"/>
      <w:pPr>
        <w:ind w:left="1256" w:hanging="360"/>
      </w:pPr>
    </w:lvl>
    <w:lvl w:ilvl="2" w:tplc="0407001B">
      <w:start w:val="1"/>
      <w:numFmt w:val="lowerRoman"/>
      <w:lvlText w:val="%3."/>
      <w:lvlJc w:val="right"/>
      <w:pPr>
        <w:ind w:left="1976" w:hanging="180"/>
      </w:pPr>
    </w:lvl>
    <w:lvl w:ilvl="3" w:tplc="0407000F">
      <w:start w:val="1"/>
      <w:numFmt w:val="decimal"/>
      <w:lvlText w:val="%4."/>
      <w:lvlJc w:val="left"/>
      <w:pPr>
        <w:ind w:left="2696" w:hanging="360"/>
      </w:pPr>
    </w:lvl>
    <w:lvl w:ilvl="4" w:tplc="04070019">
      <w:start w:val="1"/>
      <w:numFmt w:val="lowerLetter"/>
      <w:lvlText w:val="%5."/>
      <w:lvlJc w:val="left"/>
      <w:pPr>
        <w:ind w:left="3416" w:hanging="360"/>
      </w:pPr>
    </w:lvl>
    <w:lvl w:ilvl="5" w:tplc="0407001B">
      <w:start w:val="1"/>
      <w:numFmt w:val="lowerRoman"/>
      <w:lvlText w:val="%6."/>
      <w:lvlJc w:val="right"/>
      <w:pPr>
        <w:ind w:left="4136" w:hanging="180"/>
      </w:pPr>
    </w:lvl>
    <w:lvl w:ilvl="6" w:tplc="0407000F">
      <w:start w:val="1"/>
      <w:numFmt w:val="decimal"/>
      <w:lvlText w:val="%7."/>
      <w:lvlJc w:val="left"/>
      <w:pPr>
        <w:ind w:left="4856" w:hanging="360"/>
      </w:pPr>
    </w:lvl>
    <w:lvl w:ilvl="7" w:tplc="04070019">
      <w:start w:val="1"/>
      <w:numFmt w:val="lowerLetter"/>
      <w:lvlText w:val="%8."/>
      <w:lvlJc w:val="left"/>
      <w:pPr>
        <w:ind w:left="5576" w:hanging="360"/>
      </w:pPr>
    </w:lvl>
    <w:lvl w:ilvl="8" w:tplc="0407001B">
      <w:start w:val="1"/>
      <w:numFmt w:val="lowerRoman"/>
      <w:lvlText w:val="%9."/>
      <w:lvlJc w:val="right"/>
      <w:pPr>
        <w:ind w:left="629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6C"/>
    <w:rsid w:val="00336589"/>
    <w:rsid w:val="003439FC"/>
    <w:rsid w:val="00346CAA"/>
    <w:rsid w:val="003D1903"/>
    <w:rsid w:val="004252D8"/>
    <w:rsid w:val="004A3FAE"/>
    <w:rsid w:val="004B26E3"/>
    <w:rsid w:val="005D5E39"/>
    <w:rsid w:val="005E54F7"/>
    <w:rsid w:val="006C665E"/>
    <w:rsid w:val="008F5368"/>
    <w:rsid w:val="00967FA6"/>
    <w:rsid w:val="00A775BA"/>
    <w:rsid w:val="00A87823"/>
    <w:rsid w:val="00BA748B"/>
    <w:rsid w:val="00BB559F"/>
    <w:rsid w:val="00CC387C"/>
    <w:rsid w:val="00EB3B0D"/>
    <w:rsid w:val="00EE6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DDC84"/>
  <w15:chartTrackingRefBased/>
  <w15:docId w15:val="{2229AB9F-8CBD-414B-91AB-28EB2C5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E646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646C"/>
    <w:pPr>
      <w:spacing w:after="0" w:line="240" w:lineRule="auto"/>
    </w:pPr>
  </w:style>
  <w:style w:type="paragraph" w:styleId="Listenabsatz">
    <w:name w:val="List Paragraph"/>
    <w:basedOn w:val="Standard"/>
    <w:uiPriority w:val="34"/>
    <w:qFormat/>
    <w:rsid w:val="00EE646C"/>
    <w:pPr>
      <w:ind w:left="720"/>
      <w:contextualSpacing/>
    </w:pPr>
  </w:style>
  <w:style w:type="table" w:styleId="Tabellenraster">
    <w:name w:val="Table Grid"/>
    <w:basedOn w:val="NormaleTabelle"/>
    <w:uiPriority w:val="59"/>
    <w:rsid w:val="00EE646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07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1422</Words>
  <Characters>8962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Norbert Gschwendtner</dc:creator>
  <cp:keywords/>
  <dc:description/>
  <cp:lastModifiedBy>Norbert Gschwendtner</cp:lastModifiedBy>
  <cp:revision>10</cp:revision>
  <cp:lastPrinted>2023-05-23T10:00:00Z</cp:lastPrinted>
  <dcterms:created xsi:type="dcterms:W3CDTF">2023-05-23T07:48:00Z</dcterms:created>
  <dcterms:modified xsi:type="dcterms:W3CDTF">2023-05-23T10:01:00Z</dcterms:modified>
</cp:coreProperties>
</file>